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4D" w:rsidRPr="0066674B" w:rsidRDefault="0006354D" w:rsidP="00AA2126">
      <w:pPr>
        <w:spacing w:after="0"/>
        <w:ind w:firstLine="567"/>
        <w:jc w:val="center"/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66674B"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  <w:t>2022</w:t>
      </w:r>
      <w:r w:rsidR="00D56B19"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  <w:t xml:space="preserve"> </w:t>
      </w:r>
      <w:r w:rsidRPr="0066674B"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  <w:t>рік</w:t>
      </w:r>
    </w:p>
    <w:p w:rsidR="0006354D" w:rsidRPr="0066674B" w:rsidRDefault="0006354D" w:rsidP="00AA2126">
      <w:pPr>
        <w:spacing w:after="0"/>
        <w:ind w:firstLine="567"/>
        <w:jc w:val="center"/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66674B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>Монографії</w:t>
      </w:r>
    </w:p>
    <w:p w:rsidR="0006354D" w:rsidRPr="0066674B" w:rsidRDefault="0006354D" w:rsidP="00AA2126">
      <w:pPr>
        <w:numPr>
          <w:ilvl w:val="0"/>
          <w:numId w:val="1"/>
        </w:numPr>
        <w:tabs>
          <w:tab w:val="left" w:pos="426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Шугало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Еколого-економічна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ефективність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біогазу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рарній сфері економіки. Львів: Галицька видавнича спілка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284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</w:p>
    <w:p w:rsidR="0006354D" w:rsidRPr="0066674B" w:rsidRDefault="0006354D" w:rsidP="00AA2126">
      <w:pPr>
        <w:numPr>
          <w:ilvl w:val="0"/>
          <w:numId w:val="1"/>
        </w:numPr>
        <w:tabs>
          <w:tab w:val="left" w:pos="426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І.В.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Вирощування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експорт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нішевих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новий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вектор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кооперації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Яке</w:t>
      </w:r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майбутнє</w:t>
      </w:r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кооперативів?: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монографія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Зіновчука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Житомир: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Поліський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національний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275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153-171.</w:t>
      </w:r>
    </w:p>
    <w:p w:rsidR="0006354D" w:rsidRPr="0066674B" w:rsidRDefault="0006354D" w:rsidP="00AA212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Сталий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природно-ресурсного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потенціалу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сільських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Екологоорієнтовані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підходи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техногенно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забруднених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сталих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осистем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колективна монографія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ред. Т. О. Чайки. Полтава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Видавництво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ПП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«Астрая»,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210-217.</w:t>
      </w:r>
    </w:p>
    <w:p w:rsidR="0006354D" w:rsidRPr="0066674B" w:rsidRDefault="0006354D" w:rsidP="00AA2126">
      <w:pPr>
        <w:tabs>
          <w:tab w:val="left" w:pos="426"/>
        </w:tabs>
        <w:spacing w:after="0"/>
        <w:jc w:val="center"/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</w:pPr>
    </w:p>
    <w:p w:rsidR="0006354D" w:rsidRPr="0066674B" w:rsidRDefault="0006354D" w:rsidP="00AA2126">
      <w:pPr>
        <w:tabs>
          <w:tab w:val="left" w:pos="426"/>
        </w:tabs>
        <w:spacing w:after="0"/>
        <w:jc w:val="center"/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66674B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>Наукові</w:t>
      </w:r>
      <w:r w:rsidR="00D56B19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Pr="0066674B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>статті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16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Organic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niche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sustainable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rural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areas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Scientific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Papers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Series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Management</w:t>
      </w:r>
      <w:proofErr w:type="spellEnd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Economic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Engineering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Agriculture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Rural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Development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Vol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Issue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75-87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Web</w:t>
      </w:r>
      <w:proofErr w:type="spellEnd"/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Science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16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Kolodiichuk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Dubnevych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Voinycha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Kolodiichuk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Definition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classification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waste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enterprises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business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activity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56B19"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331-340.(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Web</w:t>
      </w:r>
      <w:proofErr w:type="spellEnd"/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Science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16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Tkachuk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Syrotiuk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Syrotiuk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</w:t>
      </w:r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Solar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Energetics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Ukraine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Experience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Visegrad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Group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Countries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Сонячна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енергетика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Україні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досвід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країн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Вишеградської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групи).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Наукові</w:t>
      </w:r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горизонти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Том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25.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№3.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Scopus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).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16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І.В.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Кормовиробництво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кормозабезпечення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сучасних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викликів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тренди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Польщі.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Аграрна</w:t>
      </w:r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економіка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№1-2.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93-105.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16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Mahiiovych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Zelisko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Increasing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competitiveness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enterprises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conditions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economic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risks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Scientific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Papers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Series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Management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Economic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Engineering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Rural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Vol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Issue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385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392.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Web</w:t>
      </w:r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of</w:t>
      </w:r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science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)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16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Kolach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Analysis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efficiency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enterprises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conditions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economic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transformations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6B19" w:rsidRP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inistry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education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science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6B19"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kraine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state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higher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education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establishment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Uzhhorod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National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University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scientific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bulletin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6B19"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zhhorod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university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Series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Economics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Collection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Scientific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Papers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Issue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1(59)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Uzhhorod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2022. Науковий вісник Ужгородсь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кого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рситету,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випуск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1(59),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серія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«Економіка».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62-67.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Зеліско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Н.Б</w:t>
      </w:r>
      <w:proofErr w:type="spellEnd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Василина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О.Р</w:t>
      </w:r>
      <w:proofErr w:type="spellEnd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.,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Оцінка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ризиків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продовольчої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безпеки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умовах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воєнного</w:t>
      </w:r>
      <w:proofErr w:type="spellEnd"/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стану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74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>Аграрна</w:t>
      </w:r>
      <w:r w:rsidR="00D56B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>економіка: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>наук.</w:t>
      </w:r>
      <w:r w:rsidR="00D56B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>фахове</w:t>
      </w:r>
      <w:r w:rsidR="00D56B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>вид.</w:t>
      </w:r>
      <w:r w:rsidR="00D56B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2022.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№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1-2.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С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</w:rPr>
        <w:t>3-8.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(Index</w:t>
      </w:r>
      <w:r w:rsidR="00D56B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6674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Copernicus).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0" w:line="273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Korobka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Boyarchuk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Syrotiuk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Syrotyuk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Stukalets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Golovko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Syrotyuk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Jakubowski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Giełżecki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solar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energy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technology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fruit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drying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Przegląd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elektrotechniczny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98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NR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37-44.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DOI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:10.15199/48.2022.06.07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Scopus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06354D" w:rsidRPr="0066674B" w:rsidRDefault="0006354D" w:rsidP="00AA2126">
      <w:pPr>
        <w:numPr>
          <w:ilvl w:val="0"/>
          <w:numId w:val="3"/>
        </w:numPr>
        <w:tabs>
          <w:tab w:val="left" w:pos="426"/>
        </w:tabs>
        <w:spacing w:after="0" w:line="273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Kapłan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Klimek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Maj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Zhuravel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Bondar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Lemeshchenko-Lagoda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Boltianskyi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Boltianska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Syrotyuk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Syrotyuk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Konieczny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Filipczak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Anders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Dybek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Wałowski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Method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Evaluation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Materials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Wear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Cylinder-Piston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Group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Diesel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Engines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Biodiesel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Fuel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Environment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Energies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2022;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15(9):3416.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://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doi.org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/10.3390/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en15093416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Scopus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06354D" w:rsidRPr="0066674B" w:rsidRDefault="0006354D" w:rsidP="00AA212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Savka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Cherneviy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Yatsiv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Balaniuk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Shelenko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D.,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Yatsiv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(2022).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Forecasting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parameters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farm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at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regional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level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using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Stella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program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Management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Theory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Studies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for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Rural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Business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Infrastructure</w:t>
      </w:r>
      <w:proofErr w:type="spellEnd"/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Development</w:t>
      </w:r>
      <w:proofErr w:type="spellEnd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44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(2). </w:t>
      </w:r>
      <w:r w:rsidR="00D56B19" w:rsidRP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209–222.</w:t>
      </w:r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Web</w:t>
      </w:r>
      <w:proofErr w:type="spellEnd"/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of</w:t>
      </w:r>
      <w:proofErr w:type="spellEnd"/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Science</w:t>
      </w:r>
      <w:proofErr w:type="spellEnd"/>
      <w:r w:rsidRPr="0066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).</w:t>
      </w:r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06354D" w:rsidRPr="0066674B" w:rsidRDefault="0006354D" w:rsidP="00AA212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Яців</w:t>
      </w:r>
      <w:proofErr w:type="spellEnd"/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Роль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формуванні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продовольчої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країни.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Аграрна</w:t>
      </w:r>
      <w:r w:rsidR="00D56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економіка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1-2.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D56B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6667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106-114.</w:t>
      </w:r>
    </w:p>
    <w:p w:rsidR="0006354D" w:rsidRPr="0066674B" w:rsidRDefault="0006354D" w:rsidP="00AA2126">
      <w:pPr>
        <w:spacing w:after="0"/>
        <w:ind w:firstLine="567"/>
        <w:jc w:val="center"/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06354D" w:rsidRPr="00DF4A08" w:rsidRDefault="0006354D" w:rsidP="00AA212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F4A08">
        <w:rPr>
          <w:rFonts w:ascii="Times New Roman" w:eastAsia="Calibri" w:hAnsi="Times New Roman" w:cs="Times New Roman"/>
          <w:b/>
          <w:bCs/>
          <w:sz w:val="24"/>
        </w:rPr>
        <w:t>Тези</w:t>
      </w:r>
      <w:r w:rsidR="00D56B19" w:rsidRPr="00DF4A0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F4A08">
        <w:rPr>
          <w:rFonts w:ascii="Times New Roman" w:eastAsia="Calibri" w:hAnsi="Times New Roman" w:cs="Times New Roman"/>
          <w:b/>
          <w:bCs/>
          <w:sz w:val="24"/>
        </w:rPr>
        <w:t>доповідей</w:t>
      </w:r>
      <w:r w:rsidR="00D56B19" w:rsidRPr="00DF4A0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F4A08">
        <w:rPr>
          <w:rFonts w:ascii="Times New Roman" w:eastAsia="Calibri" w:hAnsi="Times New Roman" w:cs="Times New Roman"/>
          <w:b/>
          <w:bCs/>
          <w:sz w:val="24"/>
        </w:rPr>
        <w:t>на</w:t>
      </w:r>
      <w:r w:rsidR="00D56B19" w:rsidRPr="00DF4A0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F4A08">
        <w:rPr>
          <w:rFonts w:ascii="Times New Roman" w:eastAsia="Calibri" w:hAnsi="Times New Roman" w:cs="Times New Roman"/>
          <w:b/>
          <w:bCs/>
          <w:sz w:val="24"/>
        </w:rPr>
        <w:t>конференціях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біржових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індексів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інвестиційно-інноваційній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Організаційно-економічні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соціальні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складові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підприємництва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Збірник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матеріалів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Всеукраїнської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присвяченої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165-річчю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70-річчю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факультету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Губені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Лисюк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Шувара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Крупи,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Маркович,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Батюк</w:t>
      </w:r>
      <w:proofErr w:type="spellEnd"/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Львівський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природокористування,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369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24-27.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важелі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засад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циркулярної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відходів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Польщі.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сучасного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бізнесу: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обліково-фінансовий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управлінський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аспекти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22-23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434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79-80.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диверсифікації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виробництва: 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«Умови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зростання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країнах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ринковою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економікою»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21-22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Г.В.,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Вовк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Підприємництво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здоров</w:t>
      </w:r>
      <w:r w:rsidR="00E45DD6">
        <w:rPr>
          <w:rFonts w:ascii="Times New Roman" w:eastAsia="Calibri" w:hAnsi="Times New Roman" w:cs="Times New Roman"/>
          <w:color w:val="000000"/>
          <w:sz w:val="24"/>
          <w:szCs w:val="24"/>
        </w:rPr>
        <w:t>’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підприємців.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Організаційно-економічні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соціальні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складові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розвитку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підприємництва: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A08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бірник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матеріалів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Всеукраїнської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конференції,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присвяченої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165-річчю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заснування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університету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70-річчю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створення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економічного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факультету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заг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ред.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Ю.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Губені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О.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Лисюк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Б.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Шувара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В.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Крупи,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Н.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Маркович,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5DD6">
        <w:rPr>
          <w:rFonts w:ascii="Times New Roman" w:eastAsia="Calibri" w:hAnsi="Times New Roman" w:cs="Times New Roman"/>
          <w:color w:val="000000"/>
          <w:sz w:val="24"/>
          <w:szCs w:val="24"/>
        </w:rPr>
        <w:t>Батюк</w:t>
      </w:r>
      <w:proofErr w:type="spellEnd"/>
      <w:r w:rsidR="00E45D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Львівський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національний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природокористування,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2022.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369</w:t>
      </w:r>
      <w:r w:rsidR="00DF4A08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323-326</w:t>
      </w:r>
      <w:r w:rsidR="007C6A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Г.В.,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Вовк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Людський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капітал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як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A08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45DD6">
        <w:rPr>
          <w:rFonts w:ascii="Times New Roman" w:eastAsia="Calibri" w:hAnsi="Times New Roman" w:cs="Times New Roman"/>
          <w:color w:val="000000"/>
          <w:sz w:val="24"/>
          <w:szCs w:val="24"/>
        </w:rPr>
        <w:t>’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єкт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бухгалтерського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обліку.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Актуальні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сучасного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бізнесу: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обліково-фінансовий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управлінський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22-23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березня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ЛНУП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2022.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434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263-265.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Г.В.,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Вовк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Фінансово-економічні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аспекти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формування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людського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капіталу.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Актуальні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сучасного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бізнесу: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обліково-фінансовий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управлінський</w:t>
      </w:r>
      <w:r w:rsidR="00D56B19"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22-23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березня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ЛНУП</w:t>
      </w:r>
      <w:proofErr w:type="spellEnd"/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2022.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434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D56B19"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C.</w:t>
      </w:r>
      <w:r w:rsidR="007C6A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4A08">
        <w:rPr>
          <w:rFonts w:ascii="Times New Roman" w:eastAsia="Calibri" w:hAnsi="Times New Roman" w:cs="Times New Roman"/>
          <w:color w:val="000000"/>
          <w:sz w:val="24"/>
          <w:szCs w:val="24"/>
        </w:rPr>
        <w:t>228-230.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  <w:tab w:val="left" w:pos="700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Slusarz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Економічне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ктами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інноватизації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теоретичні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аспекти.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інтернет-конференція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Еф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</w:t>
      </w:r>
      <w:r w:rsidR="009C4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3-6.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Мовіле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вражень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інноватизації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інтернет-конференція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C6A40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7C6A40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Ефективність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</w:t>
      </w:r>
      <w:r w:rsidR="007C6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6-9.</w:t>
      </w:r>
    </w:p>
    <w:p w:rsidR="0006354D" w:rsidRPr="00DF4A08" w:rsidRDefault="0006354D" w:rsidP="00AA2126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інтелектуальної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воєнного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стану.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Збірник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тез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«Освітній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воєнного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Україні»,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травня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Одеса.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І.В.,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Черевко</w:t>
      </w:r>
      <w:proofErr w:type="spellEnd"/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Фінансово-економічні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інструменти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природоохоронної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Польщі.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сучасного</w:t>
      </w:r>
      <w:r w:rsidR="00D56B19"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бізнесу:</w:t>
      </w:r>
      <w:r w:rsidR="00D56B19"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обліково-фінансовий</w:t>
      </w:r>
      <w:r w:rsidR="00D56B19"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управлінський</w:t>
      </w:r>
      <w:r w:rsidR="00D56B19"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аспекти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IV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22-23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Ч.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434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sz w:val="24"/>
          <w:szCs w:val="24"/>
          <w:lang w:eastAsia="uk-UA"/>
        </w:rPr>
        <w:t>231-232.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P.,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Y.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Features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cattle-breeding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Актуальні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проблеми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сучасного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бізнесу: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обліково-фінансовий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управлінський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аспекти: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матеріали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IV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Міжнародної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науково-практичної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інтернет-конференції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22-23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березня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2022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р.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Ч.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1.</w:t>
      </w:r>
      <w:r w:rsidR="00D56B19" w:rsidRPr="00DF4A08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ЛНУП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20-21.</w:t>
      </w:r>
      <w:r w:rsidR="00D56B19" w:rsidRPr="00DF4A08">
        <w:rPr>
          <w:rFonts w:ascii="Times New Roman" w:eastAsia="Century Gothic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lastRenderedPageBreak/>
        <w:t>Berezivska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Y.,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P.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Modern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aspects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tourism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Актуальні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проблеми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сучасного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бізнесу: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обліково-фінансовий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управлінський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аспекти: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матеріали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IV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Міжнародної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науково-практичної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інтернет-конференції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22-23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березня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2022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р.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Ч.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1.</w:t>
      </w:r>
      <w:r w:rsidR="00D56B19" w:rsidRPr="00DF4A08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ЛНУП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18-19.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Березівський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SWOT-аналіз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галузі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скотарства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Львівської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області</w:t>
      </w:r>
      <w:r w:rsidR="00D56B19" w:rsidRPr="00DF4A08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Вчені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Львівського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національного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аграрного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університету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виробництву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каталог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інноваційних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розробок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;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за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заг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ред.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В.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В.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Снітинського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І.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Б.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Яціва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Вип.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нац.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="00E45DD6">
        <w:rPr>
          <w:rFonts w:ascii="Times New Roman" w:eastAsia="Century Gothic" w:hAnsi="Times New Roman" w:cs="Times New Roman"/>
          <w:sz w:val="24"/>
          <w:szCs w:val="24"/>
          <w:lang w:eastAsia="ru-RU"/>
        </w:rPr>
        <w:t>ун-т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природокористування.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Березівський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Мотивація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праці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як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один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головних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чинників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підвищення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економічної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ефективності.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Вдосконалення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фінансово-кредитного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механізму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забезпечення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інноваційного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розвитку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аграрного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сектору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економіки,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сільських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територій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України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країн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V-4.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Improvement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financial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credit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mechanism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for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ensuring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innovative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development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agricultural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sector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economy</w:t>
      </w:r>
      <w:proofErr w:type="spellEnd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rural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territories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Ukraine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countries</w:t>
      </w:r>
      <w:proofErr w:type="spellEnd"/>
      <w:r w:rsidR="00D56B19"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V-4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збірник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тез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міжнародної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науково-практичної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інтернет-конференції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Дубляни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червня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р.).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Частина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ІІ.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Дубляни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ЛНУП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129-130.</w:t>
      </w:r>
      <w:r w:rsidR="00D56B19" w:rsidRPr="00DF4A08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Березівський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Актуальні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проблеми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перспективи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сільських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територій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в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Україні.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Організаційно-економічні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соціальні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складові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розвитку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підприємництва: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="009C4D66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з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бірник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матеріалів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Всеукраїнської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науково-практичної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конференції,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присвяченої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165-річчю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заснування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університету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70-річчю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створення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економічного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факультету;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за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заг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ред.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Ю.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Губені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О.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Лисюк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Б.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Шувара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Крупи,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Маркович,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Г.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45DD6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Батюк</w:t>
      </w:r>
      <w:proofErr w:type="spellEnd"/>
      <w:r w:rsidR="00E45DD6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Львівський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національний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університет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природокористування,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291-292.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59" w:lineRule="auto"/>
        <w:ind w:left="0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P.,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Y</w:t>
      </w:r>
      <w:r w:rsidRPr="00DF4A08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Modern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trends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higher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education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XI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Міжнародна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науково-практична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інтернет-конференція</w:t>
      </w:r>
      <w:proofErr w:type="spellEnd"/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«Ефективність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функціонування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сільськогосподарських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підприємств».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Проблематика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2022: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«Ефективність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інноваційного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розвитку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аграрних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підприємств»: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матеріали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міжнар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наук.-практ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інтернет-конференції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C6A40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ЛНУП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Дубляни</w:t>
      </w:r>
      <w:proofErr w:type="spellEnd"/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2-3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червня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2022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р.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;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за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ред.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проф.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Г.В.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Черевка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нац.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="007C6A40">
        <w:rPr>
          <w:rFonts w:ascii="Times New Roman" w:eastAsia="Century Gothic" w:hAnsi="Times New Roman" w:cs="Times New Roman"/>
          <w:sz w:val="24"/>
          <w:szCs w:val="24"/>
          <w:lang w:eastAsia="ru-RU"/>
        </w:rPr>
        <w:t>ун-т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природокористування.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2022.</w:t>
      </w:r>
      <w:r w:rsidR="00D56B19" w:rsidRPr="00DF4A08">
        <w:rPr>
          <w:rFonts w:ascii="Times New Roman" w:eastAsia="Century Gothic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59" w:lineRule="auto"/>
        <w:ind w:left="0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P.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Transformation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economic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mechanism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state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regulation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and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support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cattle-breeding.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«Соціальні,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економіко-правові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фінансові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виклики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в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умовах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глобальних</w:t>
      </w:r>
      <w:r w:rsidR="00D56B19"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bCs/>
          <w:i/>
          <w:sz w:val="24"/>
          <w:szCs w:val="24"/>
          <w:lang w:eastAsia="ru-RU"/>
        </w:rPr>
        <w:t>трансформацій»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: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збірник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матеріалів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ІІ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Міжнародної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науково-практичної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конференції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(м.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Тернопіль,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30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травня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2022</w:t>
      </w:r>
      <w:r w:rsidR="00D56B19"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року).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Тернопіль: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ЗУНУ</w:t>
      </w:r>
      <w:proofErr w:type="spellEnd"/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2022.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C.</w:t>
      </w:r>
      <w:r w:rsidR="00D56B19"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sz w:val="24"/>
          <w:szCs w:val="24"/>
          <w:lang w:eastAsia="ru-RU"/>
        </w:rPr>
        <w:t>141-143.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Колач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С.М.,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Мирончук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З.П.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інвестиційну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привабливість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Вдосконалення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фінансово-кредитного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сектору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V-4.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Іmprovement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financial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credit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mechanism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ensuring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innovative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sector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economy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territories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Ukraine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countries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V-4: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зб.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наук.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конф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бірник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тез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р.).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213-215.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7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Колач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С.М.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Вплив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корисності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користі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товару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вибір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споживача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як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чинник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="007318DD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підприємств</w:t>
      </w:r>
      <w:r w:rsidR="009C4D66">
        <w:rPr>
          <w:rFonts w:ascii="Times New Roman" w:eastAsia="Times New Roman" w:hAnsi="Times New Roman" w:cs="Times New Roman"/>
          <w:color w:val="000000"/>
          <w:sz w:val="24"/>
          <w:lang w:eastAsia="uk-UA"/>
        </w:rPr>
        <w:t>: м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ХI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конференції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р.: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підприємств».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83-85.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Колач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Теоретичне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становлення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підприємницьких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інтеграції: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форуму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5-7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жовтня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63-66.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Магійович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Р.І.,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Магійович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Теоретичні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«Е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підприємств»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підприємств»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присвяченої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70-річчю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факультету,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Магійович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Активізація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складова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агропромислового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комплексу.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Вдосконалення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фінансово-кредитного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сектору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V-4.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Іmprovement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financial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credit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mechanism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ensuring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innovative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sector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economy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territories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Ukraine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countries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V-4: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зб.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наук.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конф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збірник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тез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р.).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175-178.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5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Зеліско</w:t>
      </w:r>
      <w:proofErr w:type="spellEnd"/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Імплементація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культури,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якості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навчання,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викладання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та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оцінювання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закладах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вищої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освіти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України.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Каталог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інноваційних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розробок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2022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«Вчені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ЛНУП</w:t>
      </w:r>
      <w:proofErr w:type="spellEnd"/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–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виробництву».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Львів: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ЛНУП</w:t>
      </w:r>
      <w:proofErr w:type="spellEnd"/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,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2022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р.</w:t>
      </w:r>
      <w:r w:rsidR="00D56B19"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С.</w:t>
      </w:r>
      <w:r w:rsidR="007C6A40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A08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36.</w:t>
      </w:r>
    </w:p>
    <w:p w:rsidR="0006354D" w:rsidRPr="00DF4A08" w:rsidRDefault="0006354D" w:rsidP="00AA2126">
      <w:pPr>
        <w:keepNext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0"/>
          <w:tab w:val="left" w:pos="8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Зеліско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ризики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рішень.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фінансів,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аудиту,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бухгалтерського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оподаткування: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часу: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інтернет-конференція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студентів,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аспірантів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вченого-економіста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Сергія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Ілліча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Юрія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янець-Подільський,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01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р.).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янець-Подільський: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НРЗВО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янець-Подільський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інститут»,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С.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196-199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0"/>
          <w:tab w:val="left" w:pos="36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Zelisko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N.B.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Investment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activity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agribusiness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перспективи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обліку,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соціально-орієнтованій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підприємством: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Всеукраїнської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462-464.</w:t>
      </w:r>
    </w:p>
    <w:p w:rsidR="0006354D" w:rsidRPr="00DF4A08" w:rsidRDefault="00D56B19" w:rsidP="00AA2126">
      <w:pPr>
        <w:numPr>
          <w:ilvl w:val="0"/>
          <w:numId w:val="2"/>
        </w:numPr>
        <w:tabs>
          <w:tab w:val="left" w:pos="0"/>
          <w:tab w:val="left" w:pos="36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Зеліско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Н.Б.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агротуризму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зарубіжних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країнах.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перспективи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обліку,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аналізу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контролю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соціально-орієнтованій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системі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підприємством: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атеріали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Всеукраїнської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конференції.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Полтава,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Полтава,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6354D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705-708.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0"/>
          <w:tab w:val="left" w:pos="36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Зеліско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Н.Б.,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Малюга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Теоретичні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засади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бізнес-середовища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контексті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теорії.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Актуальні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проблеми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сучасного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бізнесу: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обліково-фінансовий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управлінський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аспекти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матеріали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ІV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Міжнародної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науково-практичної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22-23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41-44.</w:t>
      </w:r>
    </w:p>
    <w:p w:rsidR="0006354D" w:rsidRPr="00DF4A08" w:rsidRDefault="0006354D" w:rsidP="00AA2126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Зеліско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Макроекономічні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тренди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підприємництва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Організаційно-економічні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соціальні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складові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розвитку</w:t>
      </w:r>
      <w:r w:rsidR="00D56B19" w:rsidRP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підприємництва: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матеріали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І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Всеукр</w:t>
      </w:r>
      <w:proofErr w:type="spellEnd"/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25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травня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2022</w:t>
      </w:r>
      <w:r w:rsidR="00D56B19"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9C4D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р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67-69.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Зеліско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Н.Б.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продовольчого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воєнного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стану: м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інтернет-конференції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Дубляни</w:t>
      </w:r>
      <w:proofErr w:type="spellEnd"/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2022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41-43.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  <w:tab w:val="left" w:pos="870"/>
          <w:tab w:val="left" w:pos="964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Зе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Н.Б.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Практичні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інноватизації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виробництва: м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інтернет-конференції</w:t>
      </w:r>
      <w:proofErr w:type="spellEnd"/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Дубляни</w:t>
      </w:r>
      <w:proofErr w:type="spellEnd"/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2022</w:t>
      </w:r>
      <w:r w:rsidR="007C6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  <w:tab w:val="left" w:pos="106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Зеліско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контексті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теорії: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«Економіка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менеджмент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перспективи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інтеграції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DF4A0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Гончара.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Дніпро,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11-12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123-125.</w:t>
      </w:r>
    </w:p>
    <w:p w:rsidR="0006354D" w:rsidRPr="00DF4A08" w:rsidRDefault="0006354D" w:rsidP="00AA2126">
      <w:pPr>
        <w:numPr>
          <w:ilvl w:val="0"/>
          <w:numId w:val="2"/>
        </w:numPr>
        <w:tabs>
          <w:tab w:val="left" w:pos="567"/>
          <w:tab w:val="left" w:pos="1060"/>
          <w:tab w:val="left" w:pos="964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Zelisko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trends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foreign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investment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to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agriculture</w:t>
      </w:r>
      <w:proofErr w:type="spellEnd"/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м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9C4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інтернет-конференції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2022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52-54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перспективи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обліку,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аналізу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контролю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соціально-орієнтованій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системі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управління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підприємством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Всеукраїнської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14-15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538-540.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Ризики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зерновиробництва.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обліково-аналітичного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управління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підприємницькою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діяльністю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наук.–практ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20-21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р.)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Пилипенко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Полтава: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ПДАУ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63-67.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виробничої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підприємства.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виробництву: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каталог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розробок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Снітинського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І.Б.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Яціва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4A08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нац. </w:t>
      </w:r>
      <w:proofErr w:type="spellStart"/>
      <w:r w:rsidR="00DF4A08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</w:t>
      </w:r>
      <w:proofErr w:type="spellEnd"/>
      <w:r w:rsidR="00DF4A08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ун-т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Янковська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біоенергетики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складова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енергетичної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</w:t>
      </w:r>
      <w:r w:rsidR="007318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присвяченої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165-річчю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університету,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120-річчю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присвоєння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статусу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кафедри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енергетики.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129-131.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Янковська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інвестиційної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привабливості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бізнесу.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сучасного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бізнесу: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обліково-фінансовий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управлінський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аспекти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22-23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377-379.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сучасного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бізнесу: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обліково-фінансовий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управлінський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аспекти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22-23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С.222-224.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Стійкий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соціально-економічних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пріоритетів.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Вдосконалення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фінансово-кредитного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механізму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сектору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економіки,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територій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України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країн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V-4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188-190.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підприємницьких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бізнесу.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Організаційно-економічні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соціальні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складові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підприємництва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Всеукраїнської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присвяченій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165-річчю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70-річчю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факультету,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194-196.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2021: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підприємств»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133-136.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Янковська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К.С.,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Гайбура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Ю.А.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стимулювання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2021: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підприємств»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46-49.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біогазових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6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2021: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підприємств»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152-154.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Бобик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Д.Л.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інвестування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2021: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підприємств»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54-56.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Сиротюк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конкурентних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позицій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Сучасні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кризові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явища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економіці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облікового,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контрольного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аналітичного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управління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підприємством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ХIV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6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Луцьк: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ЛНТУ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Syrotyuk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Innovative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enterprises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regional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aspect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Multidisciplinary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academic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research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innovation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results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materials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XXII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International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Scientific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Practical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Conference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June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7-10,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Prague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Czech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Republic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156-157.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Syrotyuk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H.,</w:t>
      </w:r>
      <w:r w:rsidR="0046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Syrotyuk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S.,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Yankovska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role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biogas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technologies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ensuring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sustainable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community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(Poster-session).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2-nd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International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Scientific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Conference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Sustainable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-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Regional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Local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May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Warsaw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University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Life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Sciences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Poland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Rulitska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K.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Foresight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research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conditions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crisis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фінансів,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аудиту,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бухгалтерського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оподаткування: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часу: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інтернет-конференція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студентів,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аспірантів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вченого-економіста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Сергія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Ілліча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Юрія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янець-Подільський,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01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р.).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янець-Подільський: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НРЗВО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«Кам</w:t>
      </w:r>
      <w:r w:rsidR="00E45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янець-Подільський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інститут».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78-80.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Rulitska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K.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Prerogatives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domestic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policy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бізнесу: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обліково-фінансовий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управлінський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аспекти: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IV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22-23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243-247.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Rulitska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Methodological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aspects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enterprises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using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63A25" w:rsidRPr="0046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foresight-researches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ХХІ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Rulitska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Assessment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economic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risks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crop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production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International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Scientific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Practical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Conference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Problems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science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practice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tasks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ways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to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solve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them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May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24-27,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Warsaw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Poland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145-148.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Яців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Вплив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війни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продовольчу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світу.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Вдосконалення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фінансово-кредитного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сектору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економіки,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V-4.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Іmprovement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financial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credit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mechanism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ensuring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innovative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agricultural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sector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economy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rural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territories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Ukraine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countries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V-4: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зб.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наук.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праць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конф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збірник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тез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р.).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205-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208.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Яців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Інноваційний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потенціал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фактор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конкурентоспроможності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підприємств.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підприємств».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</w:t>
      </w:r>
      <w:r w:rsidR="0046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підприємств»: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75-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78.</w:t>
      </w:r>
    </w:p>
    <w:p w:rsidR="0006354D" w:rsidRPr="00DF4A08" w:rsidRDefault="0006354D" w:rsidP="00AA21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Яців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Вплив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державної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підтримки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розвиток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агроінновацій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XІ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інтернет-конференція</w:t>
      </w:r>
      <w:proofErr w:type="spellEnd"/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підприємств».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Проблематика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«Ефективність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</w:t>
      </w:r>
      <w:r w:rsidR="0046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ваційного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аграрних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підприємств»: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інтернет-конференції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ЛНУП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2-3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червня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Черевка</w:t>
      </w:r>
      <w:proofErr w:type="spellEnd"/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Галицька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спілка,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2022.</w:t>
      </w:r>
      <w:r w:rsidR="00D56B19"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F4A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170-173.</w:t>
      </w:r>
    </w:p>
    <w:p w:rsidR="00D56B19" w:rsidRPr="00DF4A08" w:rsidRDefault="00D56B19" w:rsidP="00AA2126">
      <w:pPr>
        <w:ind w:left="709"/>
      </w:pPr>
      <w:bookmarkStart w:id="0" w:name="_GoBack"/>
      <w:bookmarkEnd w:id="0"/>
    </w:p>
    <w:sectPr w:rsidR="00D56B19" w:rsidRPr="00DF4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74B"/>
    <w:multiLevelType w:val="hybridMultilevel"/>
    <w:tmpl w:val="F9FAA7F4"/>
    <w:lvl w:ilvl="0" w:tplc="CDE0B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566"/>
    <w:multiLevelType w:val="hybridMultilevel"/>
    <w:tmpl w:val="0F5E02A6"/>
    <w:lvl w:ilvl="0" w:tplc="0D105D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E468C7"/>
    <w:multiLevelType w:val="hybridMultilevel"/>
    <w:tmpl w:val="B1127468"/>
    <w:lvl w:ilvl="0" w:tplc="0422000F">
      <w:start w:val="1"/>
      <w:numFmt w:val="decimal"/>
      <w:lvlText w:val="%1."/>
      <w:lvlJc w:val="left"/>
      <w:pPr>
        <w:ind w:left="42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9"/>
    <w:rsid w:val="00026A3B"/>
    <w:rsid w:val="000356FF"/>
    <w:rsid w:val="0006354D"/>
    <w:rsid w:val="00084A20"/>
    <w:rsid w:val="000B1E83"/>
    <w:rsid w:val="000C57A0"/>
    <w:rsid w:val="000D79F5"/>
    <w:rsid w:val="001252D0"/>
    <w:rsid w:val="00157E43"/>
    <w:rsid w:val="001737FA"/>
    <w:rsid w:val="001B50D9"/>
    <w:rsid w:val="001D01C1"/>
    <w:rsid w:val="001D4985"/>
    <w:rsid w:val="00213568"/>
    <w:rsid w:val="00215C56"/>
    <w:rsid w:val="00220EBD"/>
    <w:rsid w:val="00271016"/>
    <w:rsid w:val="002A65B9"/>
    <w:rsid w:val="0032259F"/>
    <w:rsid w:val="0033593B"/>
    <w:rsid w:val="003638F8"/>
    <w:rsid w:val="00385D8A"/>
    <w:rsid w:val="00463A25"/>
    <w:rsid w:val="004A7FE5"/>
    <w:rsid w:val="00513199"/>
    <w:rsid w:val="0057751E"/>
    <w:rsid w:val="006A69A1"/>
    <w:rsid w:val="00702ECC"/>
    <w:rsid w:val="0072596D"/>
    <w:rsid w:val="00727266"/>
    <w:rsid w:val="007318DD"/>
    <w:rsid w:val="007C6A40"/>
    <w:rsid w:val="00853DED"/>
    <w:rsid w:val="00904C8E"/>
    <w:rsid w:val="00926FBF"/>
    <w:rsid w:val="009C4D66"/>
    <w:rsid w:val="00A06DAF"/>
    <w:rsid w:val="00A71C73"/>
    <w:rsid w:val="00AA2126"/>
    <w:rsid w:val="00B06FFA"/>
    <w:rsid w:val="00B15062"/>
    <w:rsid w:val="00B66E58"/>
    <w:rsid w:val="00BC4CF6"/>
    <w:rsid w:val="00C06E58"/>
    <w:rsid w:val="00C82E89"/>
    <w:rsid w:val="00C85E9D"/>
    <w:rsid w:val="00D35116"/>
    <w:rsid w:val="00D56B19"/>
    <w:rsid w:val="00D81582"/>
    <w:rsid w:val="00D81BCE"/>
    <w:rsid w:val="00DF4A08"/>
    <w:rsid w:val="00E16D9E"/>
    <w:rsid w:val="00E40373"/>
    <w:rsid w:val="00E45DD6"/>
    <w:rsid w:val="00E54D88"/>
    <w:rsid w:val="00E71E56"/>
    <w:rsid w:val="00EA0A5B"/>
    <w:rsid w:val="00EE75D6"/>
    <w:rsid w:val="00F33B29"/>
    <w:rsid w:val="00FA0B45"/>
    <w:rsid w:val="00FD17B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14549</Words>
  <Characters>8294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2022-09-07T12:48:00Z</dcterms:created>
  <dcterms:modified xsi:type="dcterms:W3CDTF">2022-09-08T13:48:00Z</dcterms:modified>
</cp:coreProperties>
</file>